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2"/>
        <w:wordWrap w:val="0"/>
        <w:overflowPunct w:val="0"/>
        <w:autoSpaceDE w:val="0"/>
        <w:autoSpaceDN w:val="0"/>
        <w:rPr>
          <w:rFonts w:hint="default"/>
        </w:rPr>
      </w:pPr>
      <w:r>
        <w:rPr>
          <w:rFonts w:hint="eastAsia"/>
          <w:color w:val="000000" w:themeColor="text1"/>
        </w:rPr>
        <w:t>様式第１号</w:t>
      </w:r>
      <w:r>
        <w:rPr>
          <w:rFonts w:hint="default"/>
          <w:color w:val="000000" w:themeColor="text1"/>
        </w:rPr>
        <w:t>(</w:t>
      </w:r>
      <w:r>
        <w:rPr>
          <w:rFonts w:hint="eastAsia"/>
          <w:color w:val="000000" w:themeColor="text1"/>
        </w:rPr>
        <w:t>第２条関係</w:t>
      </w:r>
      <w:r>
        <w:rPr>
          <w:rFonts w:hint="default"/>
          <w:color w:val="000000" w:themeColor="text1"/>
        </w:rPr>
        <w:t>)</w:t>
      </w:r>
    </w:p>
    <w:p>
      <w:pPr>
        <w:pStyle w:val="22"/>
        <w:wordWrap w:val="0"/>
        <w:overflowPunct w:val="0"/>
        <w:autoSpaceDE w:val="0"/>
        <w:autoSpaceDN w:val="0"/>
        <w:jc w:val="right"/>
        <w:rPr>
          <w:rFonts w:hint="default"/>
        </w:rPr>
      </w:pPr>
      <w:r>
        <w:rPr>
          <w:rFonts w:hint="eastAsia"/>
          <w:color w:val="000000" w:themeColor="text1"/>
        </w:rPr>
        <w:t>年　　月　　日　</w:t>
      </w:r>
    </w:p>
    <w:p>
      <w:pPr>
        <w:pStyle w:val="22"/>
        <w:wordWrap w:val="0"/>
        <w:overflowPunct w:val="0"/>
        <w:autoSpaceDE w:val="0"/>
        <w:autoSpaceDN w:val="0"/>
        <w:ind w:left="420"/>
        <w:rPr>
          <w:rFonts w:hint="default"/>
        </w:rPr>
      </w:pPr>
      <w:r>
        <w:rPr>
          <w:rFonts w:hint="eastAsia"/>
          <w:color w:val="000000" w:themeColor="text1"/>
        </w:rPr>
        <w:t>石川町選挙管理委員会委員長</w:t>
      </w:r>
    </w:p>
    <w:p>
      <w:pPr>
        <w:pStyle w:val="22"/>
        <w:wordWrap w:val="0"/>
        <w:overflowPunct w:val="0"/>
        <w:autoSpaceDE w:val="0"/>
        <w:autoSpaceDN w:val="0"/>
        <w:jc w:val="right"/>
        <w:rPr>
          <w:rFonts w:hint="default"/>
        </w:rPr>
      </w:pPr>
      <w:r>
        <w:rPr>
          <w:rFonts w:hint="eastAsia"/>
          <w:color w:val="000000" w:themeColor="text1"/>
        </w:rPr>
        <w:t>令和６年　６月３０日執行　</w:t>
      </w:r>
    </w:p>
    <w:p>
      <w:pPr>
        <w:pStyle w:val="22"/>
        <w:wordWrap w:val="0"/>
        <w:overflowPunct w:val="0"/>
        <w:autoSpaceDE w:val="0"/>
        <w:autoSpaceDN w:val="0"/>
        <w:jc w:val="right"/>
        <w:rPr>
          <w:rFonts w:hint="default"/>
        </w:rPr>
      </w:pPr>
      <w:r>
        <w:rPr>
          <w:rFonts w:hint="eastAsia"/>
          <w:color w:val="000000" w:themeColor="text1"/>
        </w:rPr>
        <w:t>　石川町長</w:t>
      </w:r>
      <w:bookmarkStart w:id="0" w:name="_GoBack"/>
      <w:bookmarkEnd w:id="0"/>
      <w:r>
        <w:rPr>
          <w:rFonts w:hint="eastAsia"/>
          <w:color w:val="000000" w:themeColor="text1"/>
        </w:rPr>
        <w:t>選挙　</w:t>
      </w:r>
    </w:p>
    <w:p>
      <w:pPr>
        <w:pStyle w:val="22"/>
        <w:wordWrap w:val="0"/>
        <w:overflowPunct w:val="0"/>
        <w:autoSpaceDE w:val="0"/>
        <w:autoSpaceDN w:val="0"/>
        <w:jc w:val="right"/>
        <w:rPr>
          <w:rFonts w:hint="default"/>
        </w:rPr>
      </w:pPr>
      <w:r>
        <w:rPr>
          <w:rFonts w:hint="eastAsia"/>
          <w:color w:val="000000" w:themeColor="text1"/>
        </w:rPr>
        <w:t>候補者氏名　　　　　　　　　　　</w:t>
      </w:r>
    </w:p>
    <w:p>
      <w:pPr>
        <w:pStyle w:val="22"/>
        <w:wordWrap w:val="0"/>
        <w:overflowPunct w:val="0"/>
        <w:autoSpaceDE w:val="0"/>
        <w:autoSpaceDN w:val="0"/>
        <w:spacing w:line="240" w:lineRule="exact"/>
        <w:jc w:val="center"/>
        <w:rPr>
          <w:rFonts w:hint="default"/>
        </w:rPr>
      </w:pPr>
    </w:p>
    <w:p>
      <w:pPr>
        <w:pStyle w:val="22"/>
        <w:wordWrap w:val="0"/>
        <w:overflowPunct w:val="0"/>
        <w:autoSpaceDE w:val="0"/>
        <w:autoSpaceDN w:val="0"/>
        <w:jc w:val="center"/>
        <w:rPr>
          <w:rFonts w:hint="default"/>
        </w:rPr>
      </w:pPr>
      <w:r>
        <w:rPr>
          <w:rFonts w:hint="eastAsia"/>
          <w:color w:val="000000" w:themeColor="text1"/>
        </w:rPr>
        <w:t>選挙運動用自動車の使用の契約届出書</w:t>
      </w:r>
    </w:p>
    <w:p>
      <w:pPr>
        <w:pStyle w:val="22"/>
        <w:wordWrap w:val="0"/>
        <w:overflowPunct w:val="0"/>
        <w:autoSpaceDE w:val="0"/>
        <w:autoSpaceDN w:val="0"/>
        <w:spacing w:line="240" w:lineRule="exact"/>
        <w:jc w:val="center"/>
        <w:rPr>
          <w:rFonts w:hint="default"/>
        </w:rPr>
      </w:pPr>
    </w:p>
    <w:p>
      <w:pPr>
        <w:pStyle w:val="22"/>
        <w:wordWrap w:val="0"/>
        <w:overflowPunct w:val="0"/>
        <w:autoSpaceDE w:val="0"/>
        <w:autoSpaceDN w:val="0"/>
        <w:ind w:left="420"/>
        <w:rPr>
          <w:rFonts w:hint="default"/>
        </w:rPr>
      </w:pPr>
      <w:r>
        <w:rPr>
          <w:rFonts w:hint="eastAsia"/>
          <w:color w:val="000000" w:themeColor="text1"/>
        </w:rPr>
        <w:t>下記のとおり選挙運動用自動車の使用の契約を締結したので届け出ます。</w:t>
      </w:r>
    </w:p>
    <w:p>
      <w:pPr>
        <w:pStyle w:val="22"/>
        <w:wordWrap w:val="0"/>
        <w:overflowPunct w:val="0"/>
        <w:autoSpaceDE w:val="0"/>
        <w:autoSpaceDN w:val="0"/>
        <w:jc w:val="center"/>
        <w:rPr>
          <w:rFonts w:hint="default"/>
        </w:rPr>
      </w:pPr>
      <w:r>
        <w:rPr>
          <w:rFonts w:hint="eastAsia"/>
          <w:color w:val="000000" w:themeColor="text1"/>
        </w:rPr>
        <w:t>記</w:t>
      </w:r>
    </w:p>
    <w:p>
      <w:pPr>
        <w:pStyle w:val="22"/>
        <w:wordWrap w:val="0"/>
        <w:overflowPunct w:val="0"/>
        <w:autoSpaceDE w:val="0"/>
        <w:autoSpaceDN w:val="0"/>
        <w:ind w:left="210"/>
        <w:rPr>
          <w:rFonts w:hint="default"/>
        </w:rPr>
      </w:pPr>
      <w:r>
        <w:rPr>
          <w:rFonts w:hint="eastAsia"/>
          <w:color w:val="000000" w:themeColor="text1"/>
        </w:rPr>
        <w:t>１　一般乗用旅客自動車運送事業者との契約による場合</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276"/>
        <w:gridCol w:w="2977"/>
        <w:gridCol w:w="1701"/>
        <w:gridCol w:w="1701"/>
        <w:gridCol w:w="850"/>
      </w:tblGrid>
      <w:tr>
        <w:trPr>
          <w:cantSplit/>
          <w:trHeight w:val="440" w:hRule="atLeast"/>
        </w:trPr>
        <w:tc>
          <w:tcPr>
            <w:tcW w:w="1276" w:type="dxa"/>
            <w:vMerge w:val="restart"/>
            <w:tcMar>
              <w:top w:w="0" w:type="dxa"/>
              <w:left w:w="99" w:type="dxa"/>
              <w:bottom w:w="0" w:type="dxa"/>
              <w:right w:w="99" w:type="dxa"/>
            </w:tcMar>
            <w:vAlign w:val="center"/>
          </w:tcPr>
          <w:p>
            <w:pPr>
              <w:pStyle w:val="22"/>
              <w:overflowPunct w:val="0"/>
              <w:autoSpaceDE w:val="0"/>
              <w:autoSpaceDN w:val="0"/>
              <w:rPr>
                <w:rFonts w:hint="default"/>
                <w:color w:val="000000" w:themeColor="text1"/>
              </w:rPr>
            </w:pPr>
            <w:r>
              <w:rPr>
                <w:rFonts w:hint="eastAsia"/>
                <w:color w:val="000000" w:themeColor="text1"/>
              </w:rPr>
              <w:t>契約年月日</w:t>
            </w:r>
          </w:p>
        </w:tc>
        <w:tc>
          <w:tcPr>
            <w:tcW w:w="2977" w:type="dxa"/>
            <w:vMerge w:val="restart"/>
            <w:tcMar>
              <w:top w:w="0" w:type="dxa"/>
              <w:left w:w="99" w:type="dxa"/>
              <w:bottom w:w="0" w:type="dxa"/>
              <w:right w:w="99" w:type="dxa"/>
            </w:tcMar>
            <w:vAlign w:val="center"/>
          </w:tcPr>
          <w:p>
            <w:pPr>
              <w:pStyle w:val="22"/>
              <w:wordWrap w:val="0"/>
              <w:overflowPunct w:val="0"/>
              <w:autoSpaceDE w:val="0"/>
              <w:autoSpaceDN w:val="0"/>
              <w:rPr>
                <w:rFonts w:hint="default"/>
                <w:color w:val="000000" w:themeColor="text1"/>
              </w:rPr>
            </w:pPr>
            <w:r>
              <w:rPr>
                <w:rFonts w:hint="eastAsia"/>
                <w:color w:val="000000" w:themeColor="text1"/>
              </w:rPr>
              <w:t>契約の相手方の氏名又は名称及び住所並びに法人にあってはその代表者の氏名</w:t>
            </w:r>
          </w:p>
        </w:tc>
        <w:tc>
          <w:tcPr>
            <w:tcW w:w="3402" w:type="dxa"/>
            <w:gridSpan w:val="2"/>
            <w:tcMar>
              <w:top w:w="0" w:type="dxa"/>
              <w:left w:w="99" w:type="dxa"/>
              <w:bottom w:w="0" w:type="dxa"/>
              <w:right w:w="99" w:type="dxa"/>
            </w:tcMar>
            <w:vAlign w:val="center"/>
          </w:tcPr>
          <w:p>
            <w:pPr>
              <w:pStyle w:val="22"/>
              <w:wordWrap w:val="0"/>
              <w:overflowPunct w:val="0"/>
              <w:autoSpaceDE w:val="0"/>
              <w:autoSpaceDN w:val="0"/>
              <w:jc w:val="center"/>
              <w:rPr>
                <w:rFonts w:hint="default"/>
                <w:color w:val="000000" w:themeColor="text1"/>
              </w:rPr>
            </w:pPr>
            <w:r>
              <w:rPr>
                <w:rFonts w:hint="eastAsia"/>
                <w:color w:val="000000" w:themeColor="text1"/>
                <w:spacing w:val="158"/>
              </w:rPr>
              <w:t>契約内</w:t>
            </w:r>
            <w:r>
              <w:rPr>
                <w:rFonts w:hint="eastAsia"/>
                <w:color w:val="000000" w:themeColor="text1"/>
              </w:rPr>
              <w:t>容</w:t>
            </w:r>
          </w:p>
        </w:tc>
        <w:tc>
          <w:tcPr>
            <w:tcW w:w="850" w:type="dxa"/>
            <w:vMerge w:val="restart"/>
            <w:tcMar>
              <w:top w:w="0" w:type="dxa"/>
              <w:left w:w="99" w:type="dxa"/>
              <w:bottom w:w="0" w:type="dxa"/>
              <w:right w:w="99" w:type="dxa"/>
            </w:tcMar>
            <w:vAlign w:val="center"/>
          </w:tcPr>
          <w:p>
            <w:pPr>
              <w:pStyle w:val="22"/>
              <w:wordWrap w:val="0"/>
              <w:overflowPunct w:val="0"/>
              <w:autoSpaceDE w:val="0"/>
              <w:autoSpaceDN w:val="0"/>
              <w:ind w:left="-30" w:right="-30"/>
              <w:jc w:val="center"/>
              <w:rPr>
                <w:rFonts w:hint="default"/>
                <w:color w:val="000000" w:themeColor="text1"/>
              </w:rPr>
            </w:pPr>
            <w:r>
              <w:rPr>
                <w:rFonts w:hint="eastAsia"/>
                <w:color w:val="000000" w:themeColor="text1"/>
              </w:rPr>
              <w:t>備考</w:t>
            </w:r>
          </w:p>
        </w:tc>
      </w:tr>
      <w:tr>
        <w:trPr>
          <w:cantSplit/>
          <w:trHeight w:val="440" w:hRule="atLeast"/>
        </w:trPr>
        <w:tc>
          <w:tcPr>
            <w:tcW w:w="1276" w:type="dxa"/>
            <w:vMerge w:val="continue"/>
            <w:tcMar>
              <w:top w:w="0" w:type="dxa"/>
              <w:left w:w="99" w:type="dxa"/>
              <w:bottom w:w="0" w:type="dxa"/>
              <w:right w:w="99" w:type="dxa"/>
            </w:tcMar>
            <w:vAlign w:val="top"/>
          </w:tcPr>
          <w:p>
            <w:pPr>
              <w:pStyle w:val="22"/>
              <w:wordWrap w:val="0"/>
              <w:overflowPunct w:val="0"/>
              <w:autoSpaceDE w:val="0"/>
              <w:autoSpaceDN w:val="0"/>
              <w:rPr>
                <w:rFonts w:hint="default"/>
                <w:color w:val="000000" w:themeColor="text1"/>
              </w:rPr>
            </w:pPr>
          </w:p>
        </w:tc>
        <w:tc>
          <w:tcPr>
            <w:tcW w:w="2977" w:type="dxa"/>
            <w:vMerge w:val="continue"/>
            <w:tcMar>
              <w:top w:w="0" w:type="dxa"/>
              <w:left w:w="99" w:type="dxa"/>
              <w:bottom w:w="0" w:type="dxa"/>
              <w:right w:w="99" w:type="dxa"/>
            </w:tcMar>
            <w:vAlign w:val="top"/>
          </w:tcPr>
          <w:p>
            <w:pPr>
              <w:pStyle w:val="22"/>
              <w:wordWrap w:val="0"/>
              <w:overflowPunct w:val="0"/>
              <w:autoSpaceDE w:val="0"/>
              <w:autoSpaceDN w:val="0"/>
              <w:rPr>
                <w:rFonts w:hint="default"/>
                <w:color w:val="000000" w:themeColor="text1"/>
              </w:rPr>
            </w:pPr>
          </w:p>
        </w:tc>
        <w:tc>
          <w:tcPr>
            <w:tcW w:w="1701" w:type="dxa"/>
            <w:tcMar>
              <w:top w:w="0" w:type="dxa"/>
              <w:left w:w="99" w:type="dxa"/>
              <w:bottom w:w="0" w:type="dxa"/>
              <w:right w:w="99" w:type="dxa"/>
            </w:tcMar>
            <w:vAlign w:val="center"/>
          </w:tcPr>
          <w:p>
            <w:pPr>
              <w:pStyle w:val="22"/>
              <w:wordWrap w:val="0"/>
              <w:overflowPunct w:val="0"/>
              <w:autoSpaceDE w:val="0"/>
              <w:autoSpaceDN w:val="0"/>
              <w:ind w:left="-30" w:right="-30"/>
              <w:jc w:val="center"/>
              <w:rPr>
                <w:rFonts w:hint="default"/>
                <w:color w:val="000000" w:themeColor="text1"/>
              </w:rPr>
            </w:pPr>
            <w:r>
              <w:rPr>
                <w:rFonts w:hint="eastAsia"/>
                <w:color w:val="000000" w:themeColor="text1"/>
              </w:rPr>
              <w:t>運送契約期間</w:t>
            </w:r>
          </w:p>
        </w:tc>
        <w:tc>
          <w:tcPr>
            <w:tcW w:w="1701" w:type="dxa"/>
            <w:tcMar>
              <w:top w:w="0" w:type="dxa"/>
              <w:left w:w="99" w:type="dxa"/>
              <w:bottom w:w="0" w:type="dxa"/>
              <w:right w:w="99" w:type="dxa"/>
            </w:tcMar>
            <w:vAlign w:val="center"/>
          </w:tcPr>
          <w:p>
            <w:pPr>
              <w:pStyle w:val="22"/>
              <w:wordWrap w:val="0"/>
              <w:overflowPunct w:val="0"/>
              <w:autoSpaceDE w:val="0"/>
              <w:autoSpaceDN w:val="0"/>
              <w:ind w:left="-30" w:right="-30"/>
              <w:jc w:val="center"/>
              <w:rPr>
                <w:rFonts w:hint="default"/>
                <w:color w:val="000000" w:themeColor="text1"/>
              </w:rPr>
            </w:pPr>
            <w:r>
              <w:rPr>
                <w:rFonts w:hint="eastAsia"/>
                <w:color w:val="000000" w:themeColor="text1"/>
              </w:rPr>
              <w:t>運送契約金額</w:t>
            </w:r>
          </w:p>
        </w:tc>
        <w:tc>
          <w:tcPr>
            <w:tcW w:w="850" w:type="dxa"/>
            <w:vMerge w:val="continue"/>
            <w:tcMar>
              <w:top w:w="0" w:type="dxa"/>
              <w:left w:w="99" w:type="dxa"/>
              <w:bottom w:w="0" w:type="dxa"/>
              <w:right w:w="99" w:type="dxa"/>
            </w:tcMar>
            <w:vAlign w:val="center"/>
          </w:tcPr>
          <w:p>
            <w:pPr>
              <w:pStyle w:val="22"/>
              <w:wordWrap w:val="0"/>
              <w:overflowPunct w:val="0"/>
              <w:autoSpaceDE w:val="0"/>
              <w:autoSpaceDN w:val="0"/>
              <w:ind w:left="-30" w:right="-30"/>
              <w:jc w:val="center"/>
              <w:rPr>
                <w:rFonts w:hint="default"/>
                <w:color w:val="000000" w:themeColor="text1"/>
              </w:rPr>
            </w:pPr>
          </w:p>
        </w:tc>
      </w:tr>
      <w:tr>
        <w:trPr>
          <w:cantSplit/>
          <w:trHeight w:val="560" w:hRule="atLeast"/>
        </w:trPr>
        <w:tc>
          <w:tcPr>
            <w:tcW w:w="1276"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c>
          <w:tcPr>
            <w:tcW w:w="2977"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c>
          <w:tcPr>
            <w:tcW w:w="1701" w:type="dxa"/>
            <w:tcMar>
              <w:top w:w="0" w:type="dxa"/>
              <w:left w:w="99" w:type="dxa"/>
              <w:bottom w:w="0" w:type="dxa"/>
              <w:right w:w="99" w:type="dxa"/>
            </w:tcMar>
            <w:vAlign w:val="center"/>
          </w:tcPr>
          <w:p>
            <w:pPr>
              <w:pStyle w:val="22"/>
              <w:wordWrap w:val="0"/>
              <w:overflowPunct w:val="0"/>
              <w:autoSpaceDE w:val="0"/>
              <w:autoSpaceDN w:val="0"/>
              <w:jc w:val="center"/>
              <w:rPr>
                <w:rFonts w:hint="default"/>
                <w:color w:val="000000" w:themeColor="text1"/>
              </w:rPr>
            </w:pPr>
            <w:r>
              <w:rPr>
                <w:rFonts w:hint="eastAsia"/>
                <w:color w:val="000000" w:themeColor="text1"/>
              </w:rPr>
              <w:t>～</w:t>
            </w:r>
          </w:p>
        </w:tc>
        <w:tc>
          <w:tcPr>
            <w:tcW w:w="1701" w:type="dxa"/>
            <w:tcMar>
              <w:top w:w="0" w:type="dxa"/>
              <w:left w:w="99" w:type="dxa"/>
              <w:bottom w:w="0" w:type="dxa"/>
              <w:right w:w="99" w:type="dxa"/>
            </w:tcMar>
            <w:vAlign w:val="center"/>
          </w:tcPr>
          <w:p>
            <w:pPr>
              <w:pStyle w:val="22"/>
              <w:wordWrap w:val="0"/>
              <w:overflowPunct w:val="0"/>
              <w:autoSpaceDE w:val="0"/>
              <w:autoSpaceDN w:val="0"/>
              <w:jc w:val="right"/>
              <w:rPr>
                <w:rFonts w:hint="default"/>
                <w:color w:val="000000" w:themeColor="text1"/>
              </w:rPr>
            </w:pPr>
            <w:r>
              <w:rPr>
                <w:rFonts w:hint="eastAsia"/>
                <w:color w:val="000000" w:themeColor="text1"/>
              </w:rPr>
              <w:t>円</w:t>
            </w:r>
          </w:p>
        </w:tc>
        <w:tc>
          <w:tcPr>
            <w:tcW w:w="850"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r>
      <w:tr>
        <w:trPr>
          <w:cantSplit/>
          <w:trHeight w:val="560" w:hRule="atLeast"/>
        </w:trPr>
        <w:tc>
          <w:tcPr>
            <w:tcW w:w="1276"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c>
          <w:tcPr>
            <w:tcW w:w="2977"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c>
          <w:tcPr>
            <w:tcW w:w="1701" w:type="dxa"/>
            <w:tcMar>
              <w:top w:w="0" w:type="dxa"/>
              <w:left w:w="99" w:type="dxa"/>
              <w:bottom w:w="0" w:type="dxa"/>
              <w:right w:w="99" w:type="dxa"/>
            </w:tcMar>
            <w:vAlign w:val="center"/>
          </w:tcPr>
          <w:p>
            <w:pPr>
              <w:pStyle w:val="22"/>
              <w:wordWrap w:val="0"/>
              <w:overflowPunct w:val="0"/>
              <w:autoSpaceDE w:val="0"/>
              <w:autoSpaceDN w:val="0"/>
              <w:jc w:val="center"/>
              <w:rPr>
                <w:rFonts w:hint="default"/>
                <w:color w:val="000000" w:themeColor="text1"/>
              </w:rPr>
            </w:pPr>
            <w:r>
              <w:rPr>
                <w:rFonts w:hint="eastAsia"/>
                <w:color w:val="000000" w:themeColor="text1"/>
              </w:rPr>
              <w:t>～</w:t>
            </w:r>
          </w:p>
        </w:tc>
        <w:tc>
          <w:tcPr>
            <w:tcW w:w="1701" w:type="dxa"/>
            <w:tcMar>
              <w:top w:w="0" w:type="dxa"/>
              <w:left w:w="99" w:type="dxa"/>
              <w:bottom w:w="0" w:type="dxa"/>
              <w:right w:w="99" w:type="dxa"/>
            </w:tcMar>
            <w:vAlign w:val="center"/>
          </w:tcPr>
          <w:p>
            <w:pPr>
              <w:pStyle w:val="22"/>
              <w:wordWrap w:val="0"/>
              <w:overflowPunct w:val="0"/>
              <w:autoSpaceDE w:val="0"/>
              <w:autoSpaceDN w:val="0"/>
              <w:jc w:val="right"/>
              <w:rPr>
                <w:rFonts w:hint="default"/>
                <w:color w:val="000000" w:themeColor="text1"/>
              </w:rPr>
            </w:pPr>
            <w:r>
              <w:rPr>
                <w:rFonts w:hint="eastAsia"/>
                <w:color w:val="000000" w:themeColor="text1"/>
              </w:rPr>
              <w:t>円</w:t>
            </w:r>
          </w:p>
        </w:tc>
        <w:tc>
          <w:tcPr>
            <w:tcW w:w="850"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r>
    </w:tbl>
    <w:p>
      <w:pPr>
        <w:pStyle w:val="22"/>
        <w:wordWrap w:val="0"/>
        <w:overflowPunct w:val="0"/>
        <w:autoSpaceDE w:val="0"/>
        <w:autoSpaceDN w:val="0"/>
        <w:ind w:left="210"/>
        <w:rPr>
          <w:rFonts w:hint="default"/>
        </w:rPr>
      </w:pPr>
      <w:r>
        <w:rPr>
          <w:rFonts w:hint="eastAsia"/>
          <w:color w:val="000000" w:themeColor="text1"/>
        </w:rPr>
        <w:t>２　１に掲げる契約以外の場合</w:t>
      </w:r>
      <w:r>
        <w:rPr>
          <w:rFonts w:hint="default"/>
          <w:color w:val="000000" w:themeColor="text1"/>
        </w:rPr>
        <w:t>(</w:t>
      </w:r>
      <w:r>
        <w:rPr>
          <w:rFonts w:hint="eastAsia"/>
          <w:color w:val="000000" w:themeColor="text1"/>
        </w:rPr>
        <w:t>前記</w:t>
      </w:r>
      <w:r>
        <w:rPr>
          <w:rFonts w:hint="default"/>
          <w:color w:val="000000" w:themeColor="text1"/>
        </w:rPr>
        <w:t>1</w:t>
      </w:r>
      <w:r>
        <w:rPr>
          <w:rFonts w:hint="eastAsia"/>
          <w:color w:val="000000" w:themeColor="text1"/>
        </w:rPr>
        <w:t>の場合は記載不要</w:t>
      </w:r>
      <w:r>
        <w:rPr>
          <w:rFonts w:hint="default"/>
          <w:color w:val="000000" w:themeColor="text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851"/>
        <w:gridCol w:w="1417"/>
        <w:gridCol w:w="2694"/>
        <w:gridCol w:w="1559"/>
        <w:gridCol w:w="1411"/>
        <w:gridCol w:w="573"/>
      </w:tblGrid>
      <w:tr>
        <w:trPr>
          <w:cantSplit/>
          <w:trHeight w:val="440" w:hRule="atLeast"/>
        </w:trPr>
        <w:tc>
          <w:tcPr>
            <w:tcW w:w="851" w:type="dxa"/>
            <w:vMerge w:val="restart"/>
            <w:tcMar>
              <w:top w:w="0" w:type="dxa"/>
              <w:left w:w="99" w:type="dxa"/>
              <w:bottom w:w="0" w:type="dxa"/>
              <w:right w:w="99" w:type="dxa"/>
            </w:tcMar>
            <w:vAlign w:val="center"/>
          </w:tcPr>
          <w:p>
            <w:pPr>
              <w:pStyle w:val="22"/>
              <w:wordWrap w:val="0"/>
              <w:overflowPunct w:val="0"/>
              <w:autoSpaceDE w:val="0"/>
              <w:autoSpaceDN w:val="0"/>
              <w:jc w:val="right"/>
              <w:rPr>
                <w:rFonts w:hint="default"/>
              </w:rPr>
            </w:pPr>
            <w:r>
              <w:rPr>
                <w:rFonts w:hint="eastAsia"/>
              </w:rPr>
              <w:t>　</w:t>
            </w:r>
          </w:p>
        </w:tc>
        <w:tc>
          <w:tcPr>
            <w:tcW w:w="1417" w:type="dxa"/>
            <w:vMerge w:val="restart"/>
            <w:tcMar>
              <w:top w:w="0" w:type="dxa"/>
              <w:left w:w="99" w:type="dxa"/>
              <w:bottom w:w="0" w:type="dxa"/>
              <w:right w:w="99" w:type="dxa"/>
            </w:tcMar>
            <w:vAlign w:val="center"/>
          </w:tcPr>
          <w:p>
            <w:pPr>
              <w:pStyle w:val="22"/>
              <w:overflowPunct w:val="0"/>
              <w:autoSpaceDE w:val="0"/>
              <w:autoSpaceDN w:val="0"/>
              <w:rPr>
                <w:rFonts w:hint="default"/>
                <w:color w:val="000000" w:themeColor="text1"/>
              </w:rPr>
            </w:pPr>
            <w:r>
              <w:rPr>
                <w:rFonts w:hint="eastAsia"/>
                <w:color w:val="000000" w:themeColor="text1"/>
              </w:rPr>
              <w:t>契約年月日</w:t>
            </w:r>
          </w:p>
        </w:tc>
        <w:tc>
          <w:tcPr>
            <w:tcW w:w="2694" w:type="dxa"/>
            <w:vMerge w:val="restart"/>
            <w:tcMar>
              <w:top w:w="0" w:type="dxa"/>
              <w:left w:w="99" w:type="dxa"/>
              <w:bottom w:w="0" w:type="dxa"/>
              <w:right w:w="99" w:type="dxa"/>
            </w:tcMar>
            <w:vAlign w:val="center"/>
          </w:tcPr>
          <w:p>
            <w:pPr>
              <w:pStyle w:val="22"/>
              <w:wordWrap w:val="0"/>
              <w:overflowPunct w:val="0"/>
              <w:autoSpaceDE w:val="0"/>
              <w:autoSpaceDN w:val="0"/>
              <w:ind w:left="-34" w:right="-34"/>
              <w:rPr>
                <w:rFonts w:hint="default"/>
                <w:color w:val="000000" w:themeColor="text1"/>
              </w:rPr>
            </w:pPr>
            <w:r>
              <w:rPr>
                <w:rFonts w:hint="eastAsia"/>
                <w:color w:val="000000" w:themeColor="text1"/>
              </w:rPr>
              <w:t>契約の相手方の氏名又は名称及び住所並びに法人にあってはその代表者の氏名</w:t>
            </w:r>
          </w:p>
        </w:tc>
        <w:tc>
          <w:tcPr>
            <w:tcW w:w="2970" w:type="dxa"/>
            <w:gridSpan w:val="2"/>
            <w:tcMar>
              <w:top w:w="0" w:type="dxa"/>
              <w:left w:w="99" w:type="dxa"/>
              <w:bottom w:w="0" w:type="dxa"/>
              <w:right w:w="99" w:type="dxa"/>
            </w:tcMar>
            <w:vAlign w:val="center"/>
          </w:tcPr>
          <w:p>
            <w:pPr>
              <w:pStyle w:val="22"/>
              <w:wordWrap w:val="0"/>
              <w:overflowPunct w:val="0"/>
              <w:autoSpaceDE w:val="0"/>
              <w:autoSpaceDN w:val="0"/>
              <w:jc w:val="center"/>
              <w:rPr>
                <w:rFonts w:hint="default"/>
                <w:color w:val="000000" w:themeColor="text1"/>
              </w:rPr>
            </w:pPr>
            <w:r>
              <w:rPr>
                <w:rFonts w:hint="eastAsia"/>
                <w:color w:val="000000" w:themeColor="text1"/>
                <w:spacing w:val="210"/>
              </w:rPr>
              <w:t>契約内</w:t>
            </w:r>
            <w:r>
              <w:rPr>
                <w:rFonts w:hint="eastAsia"/>
                <w:color w:val="000000" w:themeColor="text1"/>
              </w:rPr>
              <w:t>容</w:t>
            </w:r>
          </w:p>
        </w:tc>
        <w:tc>
          <w:tcPr>
            <w:tcW w:w="573" w:type="dxa"/>
            <w:vMerge w:val="restart"/>
            <w:tcMar>
              <w:top w:w="0" w:type="dxa"/>
              <w:left w:w="99" w:type="dxa"/>
              <w:bottom w:w="0" w:type="dxa"/>
              <w:right w:w="99" w:type="dxa"/>
            </w:tcMar>
            <w:vAlign w:val="center"/>
          </w:tcPr>
          <w:p>
            <w:pPr>
              <w:pStyle w:val="22"/>
              <w:wordWrap w:val="0"/>
              <w:overflowPunct w:val="0"/>
              <w:autoSpaceDE w:val="0"/>
              <w:autoSpaceDN w:val="0"/>
              <w:ind w:left="-30" w:right="-30"/>
              <w:jc w:val="center"/>
              <w:rPr>
                <w:rFonts w:hint="default"/>
                <w:color w:val="000000" w:themeColor="text1"/>
              </w:rPr>
            </w:pPr>
            <w:r>
              <w:rPr>
                <w:rFonts w:hint="eastAsia"/>
                <w:color w:val="000000" w:themeColor="text1"/>
              </w:rPr>
              <w:t>備考</w:t>
            </w:r>
          </w:p>
        </w:tc>
      </w:tr>
      <w:tr>
        <w:trPr>
          <w:cantSplit/>
          <w:trHeight w:val="440" w:hRule="atLeast"/>
        </w:trPr>
        <w:tc>
          <w:tcPr>
            <w:tcW w:w="851" w:type="dxa"/>
            <w:vMerge w:val="continue"/>
            <w:tcMar>
              <w:top w:w="0" w:type="dxa"/>
              <w:left w:w="99" w:type="dxa"/>
              <w:bottom w:w="0" w:type="dxa"/>
              <w:right w:w="99" w:type="dxa"/>
            </w:tcMar>
            <w:vAlign w:val="top"/>
          </w:tcPr>
          <w:p>
            <w:pPr>
              <w:pStyle w:val="22"/>
              <w:wordWrap w:val="0"/>
              <w:overflowPunct w:val="0"/>
              <w:autoSpaceDE w:val="0"/>
              <w:autoSpaceDN w:val="0"/>
              <w:jc w:val="right"/>
              <w:rPr>
                <w:rFonts w:hint="default"/>
                <w:color w:val="000000" w:themeColor="text1"/>
              </w:rPr>
            </w:pPr>
          </w:p>
        </w:tc>
        <w:tc>
          <w:tcPr>
            <w:tcW w:w="1417" w:type="dxa"/>
            <w:vMerge w:val="continue"/>
            <w:tcMar>
              <w:top w:w="0" w:type="dxa"/>
              <w:left w:w="99" w:type="dxa"/>
              <w:bottom w:w="0" w:type="dxa"/>
              <w:right w:w="99" w:type="dxa"/>
            </w:tcMar>
            <w:vAlign w:val="top"/>
          </w:tcPr>
          <w:p>
            <w:pPr>
              <w:pStyle w:val="22"/>
              <w:wordWrap w:val="0"/>
              <w:overflowPunct w:val="0"/>
              <w:autoSpaceDE w:val="0"/>
              <w:autoSpaceDN w:val="0"/>
              <w:jc w:val="right"/>
              <w:rPr>
                <w:rFonts w:hint="default"/>
                <w:color w:val="000000" w:themeColor="text1"/>
              </w:rPr>
            </w:pPr>
          </w:p>
        </w:tc>
        <w:tc>
          <w:tcPr>
            <w:tcW w:w="2694" w:type="dxa"/>
            <w:vMerge w:val="continue"/>
            <w:tcMar>
              <w:top w:w="0" w:type="dxa"/>
              <w:left w:w="99" w:type="dxa"/>
              <w:bottom w:w="0" w:type="dxa"/>
              <w:right w:w="99" w:type="dxa"/>
            </w:tcMar>
            <w:vAlign w:val="top"/>
          </w:tcPr>
          <w:p>
            <w:pPr>
              <w:pStyle w:val="22"/>
              <w:wordWrap w:val="0"/>
              <w:overflowPunct w:val="0"/>
              <w:autoSpaceDE w:val="0"/>
              <w:autoSpaceDN w:val="0"/>
              <w:rPr>
                <w:rFonts w:hint="default"/>
                <w:color w:val="000000" w:themeColor="text1"/>
              </w:rPr>
            </w:pPr>
          </w:p>
        </w:tc>
        <w:tc>
          <w:tcPr>
            <w:tcW w:w="1559" w:type="dxa"/>
            <w:tcMar>
              <w:top w:w="0" w:type="dxa"/>
              <w:left w:w="99" w:type="dxa"/>
              <w:bottom w:w="0" w:type="dxa"/>
              <w:right w:w="99" w:type="dxa"/>
            </w:tcMar>
            <w:vAlign w:val="center"/>
          </w:tcPr>
          <w:p>
            <w:pPr>
              <w:pStyle w:val="22"/>
              <w:wordWrap w:val="0"/>
              <w:overflowPunct w:val="0"/>
              <w:autoSpaceDE w:val="0"/>
              <w:autoSpaceDN w:val="0"/>
              <w:jc w:val="center"/>
              <w:rPr>
                <w:rFonts w:hint="default"/>
                <w:color w:val="000000" w:themeColor="text1"/>
              </w:rPr>
            </w:pPr>
            <w:r>
              <w:rPr>
                <w:rFonts w:hint="eastAsia"/>
                <w:color w:val="000000" w:themeColor="text1"/>
              </w:rPr>
              <w:t>借入期間等</w:t>
            </w:r>
          </w:p>
        </w:tc>
        <w:tc>
          <w:tcPr>
            <w:tcW w:w="1411" w:type="dxa"/>
            <w:tcMar>
              <w:top w:w="0" w:type="dxa"/>
              <w:left w:w="99" w:type="dxa"/>
              <w:bottom w:w="0" w:type="dxa"/>
              <w:right w:w="99" w:type="dxa"/>
            </w:tcMar>
            <w:vAlign w:val="center"/>
          </w:tcPr>
          <w:p>
            <w:pPr>
              <w:pStyle w:val="22"/>
              <w:wordWrap w:val="0"/>
              <w:overflowPunct w:val="0"/>
              <w:autoSpaceDE w:val="0"/>
              <w:autoSpaceDN w:val="0"/>
              <w:jc w:val="center"/>
              <w:rPr>
                <w:rFonts w:hint="default"/>
                <w:color w:val="000000" w:themeColor="text1"/>
              </w:rPr>
            </w:pPr>
            <w:r>
              <w:rPr>
                <w:rFonts w:hint="eastAsia"/>
                <w:color w:val="000000" w:themeColor="text1"/>
                <w:spacing w:val="35"/>
              </w:rPr>
              <w:t>契約金</w:t>
            </w:r>
            <w:r>
              <w:rPr>
                <w:rFonts w:hint="eastAsia"/>
                <w:color w:val="000000" w:themeColor="text1"/>
              </w:rPr>
              <w:t>額</w:t>
            </w:r>
          </w:p>
        </w:tc>
        <w:tc>
          <w:tcPr>
            <w:tcW w:w="573" w:type="dxa"/>
            <w:vMerge w:val="continue"/>
            <w:tcMar>
              <w:top w:w="0" w:type="dxa"/>
              <w:left w:w="99" w:type="dxa"/>
              <w:bottom w:w="0" w:type="dxa"/>
              <w:right w:w="99" w:type="dxa"/>
            </w:tcMar>
            <w:vAlign w:val="center"/>
          </w:tcPr>
          <w:p>
            <w:pPr>
              <w:pStyle w:val="22"/>
              <w:wordWrap w:val="0"/>
              <w:overflowPunct w:val="0"/>
              <w:autoSpaceDE w:val="0"/>
              <w:autoSpaceDN w:val="0"/>
              <w:jc w:val="center"/>
              <w:rPr>
                <w:rFonts w:hint="default"/>
                <w:color w:val="000000" w:themeColor="text1"/>
              </w:rPr>
            </w:pPr>
          </w:p>
        </w:tc>
      </w:tr>
      <w:tr>
        <w:trPr>
          <w:cantSplit/>
          <w:trHeight w:val="560" w:hRule="atLeast"/>
        </w:trPr>
        <w:tc>
          <w:tcPr>
            <w:tcW w:w="851" w:type="dxa"/>
            <w:vMerge w:val="restart"/>
            <w:tcMar>
              <w:top w:w="0" w:type="dxa"/>
              <w:left w:w="99" w:type="dxa"/>
              <w:bottom w:w="0" w:type="dxa"/>
              <w:right w:w="99" w:type="dxa"/>
            </w:tcMar>
            <w:vAlign w:val="center"/>
          </w:tcPr>
          <w:p>
            <w:pPr>
              <w:pStyle w:val="22"/>
              <w:wordWrap w:val="0"/>
              <w:overflowPunct w:val="0"/>
              <w:autoSpaceDE w:val="0"/>
              <w:autoSpaceDN w:val="0"/>
              <w:rPr>
                <w:rFonts w:hint="default"/>
                <w:color w:val="000000" w:themeColor="text1"/>
              </w:rPr>
            </w:pPr>
            <w:r>
              <w:rPr>
                <w:rFonts w:hint="eastAsia"/>
                <w:color w:val="000000" w:themeColor="text1"/>
              </w:rPr>
              <w:t>自動車の借入れ</w:t>
            </w:r>
          </w:p>
        </w:tc>
        <w:tc>
          <w:tcPr>
            <w:tcW w:w="1417"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c>
          <w:tcPr>
            <w:tcW w:w="2694"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c>
          <w:tcPr>
            <w:tcW w:w="1559" w:type="dxa"/>
            <w:tcMar>
              <w:top w:w="0" w:type="dxa"/>
              <w:left w:w="99" w:type="dxa"/>
              <w:bottom w:w="0" w:type="dxa"/>
              <w:right w:w="99" w:type="dxa"/>
            </w:tcMar>
            <w:vAlign w:val="center"/>
          </w:tcPr>
          <w:p>
            <w:pPr>
              <w:pStyle w:val="22"/>
              <w:wordWrap w:val="0"/>
              <w:overflowPunct w:val="0"/>
              <w:autoSpaceDE w:val="0"/>
              <w:autoSpaceDN w:val="0"/>
              <w:jc w:val="center"/>
              <w:rPr>
                <w:rFonts w:hint="default"/>
                <w:color w:val="000000" w:themeColor="text1"/>
              </w:rPr>
            </w:pPr>
            <w:r>
              <w:rPr>
                <w:rFonts w:hint="eastAsia"/>
                <w:color w:val="000000" w:themeColor="text1"/>
              </w:rPr>
              <w:t>～</w:t>
            </w:r>
          </w:p>
        </w:tc>
        <w:tc>
          <w:tcPr>
            <w:tcW w:w="1411" w:type="dxa"/>
            <w:tcMar>
              <w:top w:w="0" w:type="dxa"/>
              <w:left w:w="99" w:type="dxa"/>
              <w:bottom w:w="0" w:type="dxa"/>
              <w:right w:w="99" w:type="dxa"/>
            </w:tcMar>
            <w:vAlign w:val="center"/>
          </w:tcPr>
          <w:p>
            <w:pPr>
              <w:pStyle w:val="22"/>
              <w:wordWrap w:val="0"/>
              <w:overflowPunct w:val="0"/>
              <w:autoSpaceDE w:val="0"/>
              <w:autoSpaceDN w:val="0"/>
              <w:jc w:val="right"/>
              <w:rPr>
                <w:rFonts w:hint="default"/>
                <w:color w:val="000000" w:themeColor="text1"/>
              </w:rPr>
            </w:pPr>
            <w:r>
              <w:rPr>
                <w:rFonts w:hint="eastAsia"/>
                <w:color w:val="000000" w:themeColor="text1"/>
              </w:rPr>
              <w:t>円</w:t>
            </w:r>
          </w:p>
        </w:tc>
        <w:tc>
          <w:tcPr>
            <w:tcW w:w="573"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r>
      <w:tr>
        <w:trPr>
          <w:cantSplit/>
          <w:trHeight w:val="560" w:hRule="atLeast"/>
        </w:trPr>
        <w:tc>
          <w:tcPr>
            <w:tcW w:w="851" w:type="dxa"/>
            <w:vMerge w:val="continue"/>
            <w:tcMar>
              <w:top w:w="0" w:type="dxa"/>
              <w:left w:w="99" w:type="dxa"/>
              <w:bottom w:w="0" w:type="dxa"/>
              <w:right w:w="99" w:type="dxa"/>
            </w:tcMar>
            <w:vAlign w:val="center"/>
          </w:tcPr>
          <w:p>
            <w:pPr>
              <w:pStyle w:val="22"/>
              <w:wordWrap w:val="0"/>
              <w:overflowPunct w:val="0"/>
              <w:autoSpaceDE w:val="0"/>
              <w:autoSpaceDN w:val="0"/>
              <w:jc w:val="center"/>
              <w:rPr>
                <w:rFonts w:hint="default"/>
                <w:color w:val="000000" w:themeColor="text1"/>
              </w:rPr>
            </w:pPr>
          </w:p>
        </w:tc>
        <w:tc>
          <w:tcPr>
            <w:tcW w:w="1417"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c>
          <w:tcPr>
            <w:tcW w:w="2694"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c>
          <w:tcPr>
            <w:tcW w:w="1559" w:type="dxa"/>
            <w:tcMar>
              <w:top w:w="0" w:type="dxa"/>
              <w:left w:w="99" w:type="dxa"/>
              <w:bottom w:w="0" w:type="dxa"/>
              <w:right w:w="99" w:type="dxa"/>
            </w:tcMar>
            <w:vAlign w:val="center"/>
          </w:tcPr>
          <w:p>
            <w:pPr>
              <w:pStyle w:val="22"/>
              <w:wordWrap w:val="0"/>
              <w:overflowPunct w:val="0"/>
              <w:autoSpaceDE w:val="0"/>
              <w:autoSpaceDN w:val="0"/>
              <w:jc w:val="center"/>
              <w:rPr>
                <w:rFonts w:hint="default"/>
                <w:color w:val="000000" w:themeColor="text1"/>
              </w:rPr>
            </w:pPr>
            <w:r>
              <w:rPr>
                <w:rFonts w:hint="eastAsia"/>
                <w:color w:val="000000" w:themeColor="text1"/>
              </w:rPr>
              <w:t>～</w:t>
            </w:r>
          </w:p>
        </w:tc>
        <w:tc>
          <w:tcPr>
            <w:tcW w:w="1411" w:type="dxa"/>
            <w:tcMar>
              <w:top w:w="0" w:type="dxa"/>
              <w:left w:w="99" w:type="dxa"/>
              <w:bottom w:w="0" w:type="dxa"/>
              <w:right w:w="99" w:type="dxa"/>
            </w:tcMar>
            <w:vAlign w:val="center"/>
          </w:tcPr>
          <w:p>
            <w:pPr>
              <w:pStyle w:val="22"/>
              <w:wordWrap w:val="0"/>
              <w:overflowPunct w:val="0"/>
              <w:autoSpaceDE w:val="0"/>
              <w:autoSpaceDN w:val="0"/>
              <w:jc w:val="right"/>
              <w:rPr>
                <w:rFonts w:hint="default"/>
                <w:color w:val="000000" w:themeColor="text1"/>
              </w:rPr>
            </w:pPr>
            <w:r>
              <w:rPr>
                <w:rFonts w:hint="eastAsia"/>
                <w:color w:val="000000" w:themeColor="text1"/>
              </w:rPr>
              <w:t>円</w:t>
            </w:r>
          </w:p>
        </w:tc>
        <w:tc>
          <w:tcPr>
            <w:tcW w:w="573"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r>
      <w:tr>
        <w:trPr>
          <w:cantSplit/>
          <w:trHeight w:val="560" w:hRule="atLeast"/>
        </w:trPr>
        <w:tc>
          <w:tcPr>
            <w:tcW w:w="851" w:type="dxa"/>
            <w:vMerge w:val="restart"/>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color w:val="000000" w:themeColor="text1"/>
              </w:rPr>
              <w:t>燃料の</w:t>
            </w:r>
          </w:p>
          <w:p>
            <w:pPr>
              <w:pStyle w:val="22"/>
              <w:wordWrap w:val="0"/>
              <w:overflowPunct w:val="0"/>
              <w:autoSpaceDE w:val="0"/>
              <w:autoSpaceDN w:val="0"/>
              <w:rPr>
                <w:rFonts w:hint="default"/>
                <w:color w:val="000000" w:themeColor="text1"/>
              </w:rPr>
            </w:pPr>
            <w:r>
              <w:rPr>
                <w:rFonts w:hint="eastAsia"/>
                <w:color w:val="000000" w:themeColor="text1"/>
              </w:rPr>
              <w:t>供給</w:t>
            </w:r>
          </w:p>
        </w:tc>
        <w:tc>
          <w:tcPr>
            <w:tcW w:w="1417"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c>
          <w:tcPr>
            <w:tcW w:w="2694"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c>
          <w:tcPr>
            <w:tcW w:w="1559" w:type="dxa"/>
            <w:tcMar>
              <w:top w:w="0" w:type="dxa"/>
              <w:left w:w="99" w:type="dxa"/>
              <w:bottom w:w="0" w:type="dxa"/>
              <w:right w:w="99" w:type="dxa"/>
            </w:tcMar>
            <w:vAlign w:val="top"/>
          </w:tcPr>
          <w:p>
            <w:pPr>
              <w:pStyle w:val="22"/>
              <w:wordWrap w:val="0"/>
              <w:overflowPunct w:val="0"/>
              <w:autoSpaceDE w:val="0"/>
              <w:autoSpaceDN w:val="0"/>
              <w:ind w:left="-40" w:right="-40"/>
              <w:jc w:val="center"/>
              <w:rPr>
                <w:rFonts w:hint="default"/>
              </w:rPr>
            </w:pPr>
          </w:p>
        </w:tc>
        <w:tc>
          <w:tcPr>
            <w:tcW w:w="1411" w:type="dxa"/>
            <w:tcMar>
              <w:top w:w="0" w:type="dxa"/>
              <w:left w:w="99" w:type="dxa"/>
              <w:bottom w:w="0" w:type="dxa"/>
              <w:right w:w="99" w:type="dxa"/>
            </w:tcMar>
            <w:vAlign w:val="center"/>
          </w:tcPr>
          <w:p>
            <w:pPr>
              <w:pStyle w:val="22"/>
              <w:wordWrap w:val="0"/>
              <w:overflowPunct w:val="0"/>
              <w:autoSpaceDE w:val="0"/>
              <w:autoSpaceDN w:val="0"/>
              <w:jc w:val="right"/>
              <w:rPr>
                <w:rFonts w:hint="default"/>
                <w:color w:val="000000" w:themeColor="text1"/>
              </w:rPr>
            </w:pPr>
            <w:r>
              <w:rPr>
                <w:rFonts w:hint="eastAsia"/>
                <w:color w:val="000000" w:themeColor="text1"/>
              </w:rPr>
              <w:t>円</w:t>
            </w:r>
          </w:p>
        </w:tc>
        <w:tc>
          <w:tcPr>
            <w:tcW w:w="573"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r>
      <w:tr>
        <w:trPr>
          <w:cantSplit/>
          <w:trHeight w:val="560" w:hRule="atLeast"/>
        </w:trPr>
        <w:tc>
          <w:tcPr>
            <w:tcW w:w="851" w:type="dxa"/>
            <w:vMerge w:val="continue"/>
            <w:tcMar>
              <w:top w:w="0" w:type="dxa"/>
              <w:left w:w="99" w:type="dxa"/>
              <w:bottom w:w="0" w:type="dxa"/>
              <w:right w:w="99" w:type="dxa"/>
            </w:tcMar>
            <w:vAlign w:val="center"/>
          </w:tcPr>
          <w:p>
            <w:pPr>
              <w:pStyle w:val="22"/>
              <w:wordWrap w:val="0"/>
              <w:overflowPunct w:val="0"/>
              <w:autoSpaceDE w:val="0"/>
              <w:autoSpaceDN w:val="0"/>
              <w:jc w:val="center"/>
              <w:rPr>
                <w:rFonts w:hint="default"/>
                <w:color w:val="000000" w:themeColor="text1"/>
              </w:rPr>
            </w:pPr>
          </w:p>
        </w:tc>
        <w:tc>
          <w:tcPr>
            <w:tcW w:w="1417"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c>
          <w:tcPr>
            <w:tcW w:w="2694"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c>
          <w:tcPr>
            <w:tcW w:w="1559" w:type="dxa"/>
            <w:tcMar>
              <w:top w:w="0" w:type="dxa"/>
              <w:left w:w="99" w:type="dxa"/>
              <w:bottom w:w="0" w:type="dxa"/>
              <w:right w:w="99" w:type="dxa"/>
            </w:tcMar>
            <w:vAlign w:val="top"/>
          </w:tcPr>
          <w:p>
            <w:pPr>
              <w:pStyle w:val="22"/>
              <w:wordWrap w:val="0"/>
              <w:overflowPunct w:val="0"/>
              <w:autoSpaceDE w:val="0"/>
              <w:autoSpaceDN w:val="0"/>
              <w:ind w:left="-40" w:right="-40"/>
              <w:jc w:val="center"/>
              <w:rPr>
                <w:rFonts w:hint="default"/>
              </w:rPr>
            </w:pPr>
          </w:p>
        </w:tc>
        <w:tc>
          <w:tcPr>
            <w:tcW w:w="1411" w:type="dxa"/>
            <w:tcMar>
              <w:top w:w="0" w:type="dxa"/>
              <w:left w:w="99" w:type="dxa"/>
              <w:bottom w:w="0" w:type="dxa"/>
              <w:right w:w="99" w:type="dxa"/>
            </w:tcMar>
            <w:vAlign w:val="center"/>
          </w:tcPr>
          <w:p>
            <w:pPr>
              <w:pStyle w:val="22"/>
              <w:wordWrap w:val="0"/>
              <w:overflowPunct w:val="0"/>
              <w:autoSpaceDE w:val="0"/>
              <w:autoSpaceDN w:val="0"/>
              <w:jc w:val="right"/>
              <w:rPr>
                <w:rFonts w:hint="default"/>
                <w:color w:val="000000" w:themeColor="text1"/>
              </w:rPr>
            </w:pPr>
            <w:r>
              <w:rPr>
                <w:rFonts w:hint="eastAsia"/>
                <w:color w:val="000000" w:themeColor="text1"/>
              </w:rPr>
              <w:t>円</w:t>
            </w:r>
          </w:p>
        </w:tc>
        <w:tc>
          <w:tcPr>
            <w:tcW w:w="573"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r>
      <w:tr>
        <w:trPr>
          <w:cantSplit/>
          <w:trHeight w:val="560" w:hRule="atLeast"/>
        </w:trPr>
        <w:tc>
          <w:tcPr>
            <w:tcW w:w="851" w:type="dxa"/>
            <w:vMerge w:val="restart"/>
            <w:tcMar>
              <w:top w:w="0" w:type="dxa"/>
              <w:left w:w="99" w:type="dxa"/>
              <w:bottom w:w="0" w:type="dxa"/>
              <w:right w:w="99" w:type="dxa"/>
            </w:tcMar>
            <w:vAlign w:val="center"/>
          </w:tcPr>
          <w:p>
            <w:pPr>
              <w:pStyle w:val="22"/>
              <w:wordWrap w:val="0"/>
              <w:overflowPunct w:val="0"/>
              <w:autoSpaceDE w:val="0"/>
              <w:autoSpaceDN w:val="0"/>
              <w:rPr>
                <w:rFonts w:hint="default"/>
                <w:color w:val="000000" w:themeColor="text1"/>
              </w:rPr>
            </w:pPr>
            <w:r>
              <w:rPr>
                <w:rFonts w:hint="eastAsia"/>
                <w:color w:val="000000" w:themeColor="text1"/>
              </w:rPr>
              <w:t>運転手の雇用</w:t>
            </w:r>
          </w:p>
        </w:tc>
        <w:tc>
          <w:tcPr>
            <w:tcW w:w="1417"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c>
          <w:tcPr>
            <w:tcW w:w="2694"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c>
          <w:tcPr>
            <w:tcW w:w="1559" w:type="dxa"/>
            <w:tcMar>
              <w:top w:w="0" w:type="dxa"/>
              <w:left w:w="99" w:type="dxa"/>
              <w:bottom w:w="0" w:type="dxa"/>
              <w:right w:w="99" w:type="dxa"/>
            </w:tcMar>
            <w:vAlign w:val="center"/>
          </w:tcPr>
          <w:p>
            <w:pPr>
              <w:pStyle w:val="22"/>
              <w:wordWrap w:val="0"/>
              <w:overflowPunct w:val="0"/>
              <w:autoSpaceDE w:val="0"/>
              <w:autoSpaceDN w:val="0"/>
              <w:jc w:val="center"/>
              <w:rPr>
                <w:rFonts w:hint="default"/>
                <w:color w:val="000000" w:themeColor="text1"/>
              </w:rPr>
            </w:pPr>
            <w:r>
              <w:rPr>
                <w:rFonts w:hint="eastAsia"/>
                <w:color w:val="000000" w:themeColor="text1"/>
              </w:rPr>
              <w:t>～</w:t>
            </w:r>
          </w:p>
        </w:tc>
        <w:tc>
          <w:tcPr>
            <w:tcW w:w="1411" w:type="dxa"/>
            <w:tcMar>
              <w:top w:w="0" w:type="dxa"/>
              <w:left w:w="99" w:type="dxa"/>
              <w:bottom w:w="0" w:type="dxa"/>
              <w:right w:w="99" w:type="dxa"/>
            </w:tcMar>
            <w:vAlign w:val="center"/>
          </w:tcPr>
          <w:p>
            <w:pPr>
              <w:pStyle w:val="22"/>
              <w:wordWrap w:val="0"/>
              <w:overflowPunct w:val="0"/>
              <w:autoSpaceDE w:val="0"/>
              <w:autoSpaceDN w:val="0"/>
              <w:jc w:val="right"/>
              <w:rPr>
                <w:rFonts w:hint="default"/>
                <w:color w:val="000000" w:themeColor="text1"/>
              </w:rPr>
            </w:pPr>
            <w:r>
              <w:rPr>
                <w:rFonts w:hint="eastAsia"/>
                <w:color w:val="000000" w:themeColor="text1"/>
              </w:rPr>
              <w:t>円</w:t>
            </w:r>
          </w:p>
        </w:tc>
        <w:tc>
          <w:tcPr>
            <w:tcW w:w="573"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r>
      <w:tr>
        <w:trPr>
          <w:cantSplit/>
          <w:trHeight w:val="560" w:hRule="atLeast"/>
        </w:trPr>
        <w:tc>
          <w:tcPr>
            <w:tcW w:w="851" w:type="dxa"/>
            <w:vMerge w:val="continue"/>
            <w:tcMar>
              <w:top w:w="0" w:type="dxa"/>
              <w:left w:w="99" w:type="dxa"/>
              <w:bottom w:w="0" w:type="dxa"/>
              <w:right w:w="99" w:type="dxa"/>
            </w:tcMar>
            <w:vAlign w:val="center"/>
          </w:tcPr>
          <w:p>
            <w:pPr>
              <w:pStyle w:val="22"/>
              <w:wordWrap w:val="0"/>
              <w:overflowPunct w:val="0"/>
              <w:autoSpaceDE w:val="0"/>
              <w:autoSpaceDN w:val="0"/>
              <w:jc w:val="right"/>
              <w:rPr>
                <w:rFonts w:hint="default"/>
                <w:color w:val="000000" w:themeColor="text1"/>
              </w:rPr>
            </w:pPr>
          </w:p>
        </w:tc>
        <w:tc>
          <w:tcPr>
            <w:tcW w:w="1417"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c>
          <w:tcPr>
            <w:tcW w:w="2694"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c>
          <w:tcPr>
            <w:tcW w:w="1559" w:type="dxa"/>
            <w:tcMar>
              <w:top w:w="0" w:type="dxa"/>
              <w:left w:w="99" w:type="dxa"/>
              <w:bottom w:w="0" w:type="dxa"/>
              <w:right w:w="99" w:type="dxa"/>
            </w:tcMar>
            <w:vAlign w:val="center"/>
          </w:tcPr>
          <w:p>
            <w:pPr>
              <w:pStyle w:val="22"/>
              <w:wordWrap w:val="0"/>
              <w:overflowPunct w:val="0"/>
              <w:autoSpaceDE w:val="0"/>
              <w:autoSpaceDN w:val="0"/>
              <w:jc w:val="center"/>
              <w:rPr>
                <w:rFonts w:hint="default"/>
                <w:color w:val="000000" w:themeColor="text1"/>
              </w:rPr>
            </w:pPr>
            <w:r>
              <w:rPr>
                <w:rFonts w:hint="eastAsia"/>
                <w:color w:val="000000" w:themeColor="text1"/>
              </w:rPr>
              <w:t>～</w:t>
            </w:r>
          </w:p>
        </w:tc>
        <w:tc>
          <w:tcPr>
            <w:tcW w:w="1411" w:type="dxa"/>
            <w:tcMar>
              <w:top w:w="0" w:type="dxa"/>
              <w:left w:w="99" w:type="dxa"/>
              <w:bottom w:w="0" w:type="dxa"/>
              <w:right w:w="99" w:type="dxa"/>
            </w:tcMar>
            <w:vAlign w:val="center"/>
          </w:tcPr>
          <w:p>
            <w:pPr>
              <w:pStyle w:val="22"/>
              <w:wordWrap w:val="0"/>
              <w:overflowPunct w:val="0"/>
              <w:autoSpaceDE w:val="0"/>
              <w:autoSpaceDN w:val="0"/>
              <w:jc w:val="right"/>
              <w:rPr>
                <w:rFonts w:hint="default"/>
                <w:color w:val="000000" w:themeColor="text1"/>
              </w:rPr>
            </w:pPr>
            <w:r>
              <w:rPr>
                <w:rFonts w:hint="eastAsia"/>
                <w:color w:val="000000" w:themeColor="text1"/>
              </w:rPr>
              <w:t>円</w:t>
            </w:r>
          </w:p>
        </w:tc>
        <w:tc>
          <w:tcPr>
            <w:tcW w:w="573"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r>
    </w:tbl>
    <w:p>
      <w:pPr>
        <w:pStyle w:val="22"/>
        <w:wordWrap w:val="0"/>
        <w:overflowPunct w:val="0"/>
        <w:autoSpaceDE w:val="0"/>
        <w:autoSpaceDN w:val="0"/>
        <w:spacing w:line="240" w:lineRule="exact"/>
        <w:ind w:left="210"/>
        <w:rPr>
          <w:rFonts w:hint="default"/>
        </w:rPr>
      </w:pPr>
      <w:r>
        <w:rPr>
          <w:rFonts w:hint="eastAsia"/>
          <w:color w:val="000000" w:themeColor="text1"/>
        </w:rPr>
        <w:t>備考　１　この届出書には，契約書の写しを添付してください。</w:t>
      </w:r>
    </w:p>
    <w:p>
      <w:pPr>
        <w:pStyle w:val="22"/>
        <w:wordWrap w:val="0"/>
        <w:overflowPunct w:val="0"/>
        <w:autoSpaceDE w:val="0"/>
        <w:autoSpaceDN w:val="0"/>
        <w:spacing w:line="240" w:lineRule="exact"/>
        <w:ind w:left="1050" w:leftChars="400" w:hanging="210" w:hangingChars="100"/>
        <w:rPr>
          <w:rFonts w:hint="default"/>
        </w:rPr>
      </w:pPr>
      <w:r>
        <w:rPr>
          <w:rFonts w:hint="eastAsia"/>
          <w:color w:val="000000" w:themeColor="text1"/>
        </w:rPr>
        <w:t>２　２の「契約内容」の欄の「借入期間等」には，「自動車の借入れ」にあっては借入期間を，「燃料の供給」にあっては燃料の供給を受ける選挙運動用自動車の自動車登録番号又は車両番号を，「運転手の雇用」にあっては雇用期間を記載してください。</w:t>
      </w:r>
    </w:p>
    <w:p>
      <w:pPr>
        <w:pStyle w:val="22"/>
        <w:wordWrap w:val="0"/>
        <w:overflowPunct w:val="0"/>
        <w:autoSpaceDE w:val="0"/>
        <w:autoSpaceDN w:val="0"/>
        <w:spacing w:line="240" w:lineRule="exact"/>
        <w:ind w:left="1050" w:leftChars="400" w:hanging="210" w:hangingChars="100"/>
        <w:rPr>
          <w:rFonts w:hint="default"/>
          <w:color w:val="000000"/>
        </w:rPr>
      </w:pPr>
      <w:r>
        <w:rPr>
          <w:rFonts w:hint="eastAsia"/>
          <w:color w:val="000000" w:themeColor="text1"/>
        </w:rPr>
        <w:t>３</w:t>
      </w:r>
      <w:r>
        <w:rPr>
          <w:rFonts w:hint="eastAsia"/>
          <w:color w:val="000000"/>
        </w:rPr>
        <w:t>　燃料の供給に係る契約について単価契約を締結した場合には，「燃料の供給」の欄の「契約金額」には契約の単価に予定数量を乗じて得た額を，「備考」には契約の単価の金額を記載してください。</w:t>
      </w:r>
    </w:p>
    <w:p>
      <w:pPr>
        <w:pStyle w:val="22"/>
        <w:wordWrap w:val="0"/>
        <w:overflowPunct w:val="0"/>
        <w:autoSpaceDE w:val="0"/>
        <w:autoSpaceDN w:val="0"/>
        <w:spacing w:line="240" w:lineRule="exact"/>
        <w:ind w:left="1050" w:leftChars="400" w:hanging="210" w:hangingChars="100"/>
        <w:rPr>
          <w:rFonts w:hint="default"/>
        </w:rPr>
      </w:pPr>
      <w:r>
        <w:rPr>
          <w:rFonts w:hint="eastAsia"/>
          <w:color w:val="000000"/>
        </w:rPr>
        <w:t>４　公職の候補者本人が届け出る場合にあっては本人確認書類の提示又は提出を，その代理人が届け出る場合にあっては委任状の提示又は提出及び当該代理人の本人確認書類の提示又は提出を行ってください。ただし，公職の候補者本人の署名その他の措置がある場合はこの限りではありません。</w:t>
      </w:r>
    </w:p>
    <w:sectPr>
      <w:pgSz w:w="11906" w:h="16838"/>
      <w:pgMar w:top="1701" w:right="1701" w:bottom="1701" w:left="1701"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51"/>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編名"/>
    <w:basedOn w:val="0"/>
    <w:next w:val="15"/>
    <w:link w:val="0"/>
    <w:uiPriority w:val="0"/>
    <w:pPr>
      <w:ind w:left="1680" w:right="1260" w:hanging="420"/>
    </w:pPr>
    <w:rPr>
      <w:rFonts w:ascii="ＭＳ 明朝" w:hAnsi="ＭＳ 明朝"/>
      <w:b w:val="1"/>
      <w:sz w:val="42"/>
    </w:rPr>
  </w:style>
  <w:style w:type="paragraph" w:styleId="16" w:customStyle="1">
    <w:name w:val="章名"/>
    <w:basedOn w:val="0"/>
    <w:next w:val="16"/>
    <w:link w:val="0"/>
    <w:uiPriority w:val="0"/>
    <w:pPr>
      <w:ind w:left="2100" w:right="1680" w:hanging="420"/>
    </w:pPr>
    <w:rPr>
      <w:rFonts w:ascii="ＭＳ 明朝" w:hAnsi="ＭＳ 明朝"/>
      <w:b w:val="1"/>
      <w:sz w:val="42"/>
    </w:rPr>
  </w:style>
  <w:style w:type="paragraph" w:styleId="17" w:customStyle="1">
    <w:name w:val="件名"/>
    <w:basedOn w:val="0"/>
    <w:next w:val="17"/>
    <w:link w:val="0"/>
    <w:uiPriority w:val="0"/>
    <w:pPr>
      <w:ind w:left="1800" w:right="1440" w:hanging="360"/>
    </w:pPr>
    <w:rPr>
      <w:rFonts w:ascii="ＭＳ 明朝" w:hAnsi="ＭＳ 明朝"/>
      <w:sz w:val="36"/>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paragraph" w:styleId="22">
    <w:name w:val="Plain Text"/>
    <w:basedOn w:val="0"/>
    <w:next w:val="22"/>
    <w:link w:val="23"/>
    <w:uiPriority w:val="0"/>
    <w:rPr>
      <w:rFonts w:ascii="ＭＳ 明朝" w:hAnsi="ＭＳ 明朝"/>
    </w:rPr>
  </w:style>
  <w:style w:type="character" w:styleId="23" w:customStyle="1">
    <w:name w:val="書式なし (文字)"/>
    <w:basedOn w:val="10"/>
    <w:next w:val="23"/>
    <w:link w:val="22"/>
    <w:uiPriority w:val="0"/>
    <w:rPr>
      <w:rFonts w:ascii="ＭＳ 明朝" w:hAnsi="ＭＳ 明朝"/>
      <w:kern w:val="2"/>
      <w:sz w:val="21"/>
    </w:rPr>
  </w:style>
  <w:style w:type="paragraph" w:styleId="24">
    <w:name w:val="Note Heading"/>
    <w:basedOn w:val="0"/>
    <w:next w:val="0"/>
    <w:link w:val="25"/>
    <w:uiPriority w:val="0"/>
    <w:pPr>
      <w:jc w:val="center"/>
    </w:pPr>
  </w:style>
  <w:style w:type="character" w:styleId="25" w:customStyle="1">
    <w:name w:val="記 (文字)"/>
    <w:basedOn w:val="10"/>
    <w:next w:val="25"/>
    <w:link w:val="24"/>
    <w:uiPriority w:val="0"/>
    <w:rPr>
      <w:kern w:val="2"/>
      <w:sz w:val="21"/>
    </w:rPr>
  </w:style>
  <w:style w:type="paragraph" w:styleId="26">
    <w:name w:val="Closing"/>
    <w:basedOn w:val="0"/>
    <w:next w:val="0"/>
    <w:link w:val="27"/>
    <w:uiPriority w:val="0"/>
    <w:pPr>
      <w:jc w:val="right"/>
    </w:pPr>
  </w:style>
  <w:style w:type="character" w:styleId="27" w:customStyle="1">
    <w:name w:val="結語 (文字)"/>
    <w:basedOn w:val="10"/>
    <w:next w:val="27"/>
    <w:link w:val="26"/>
    <w:uiPriority w:val="0"/>
    <w:rPr>
      <w:kern w:val="2"/>
      <w:sz w:val="21"/>
    </w:r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663</Words>
  <Characters>149</Characters>
  <Application>JUST Note</Application>
  <Lines>1</Lines>
  <Paragraphs>1</Paragraphs>
  <CharactersWithSpaces>811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(TS) 佐久間祐樹</dc:creator>
  <cp:lastModifiedBy>(TS) 金沢　和哉</cp:lastModifiedBy>
  <cp:lastPrinted>2020-11-11T05:18:00Z</cp:lastPrinted>
  <dcterms:created xsi:type="dcterms:W3CDTF">2022-07-31T06:09:00Z</dcterms:created>
  <dcterms:modified xsi:type="dcterms:W3CDTF">2023-05-02T07:59:26Z</dcterms:modified>
  <cp:revision>4</cp:revision>
</cp:coreProperties>
</file>